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850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Presseinformation 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"/>
        </w:tabs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drupa: TCPL investiert erneut in Rapida 106 von Koenig &amp; Bauer</w:t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Indischer Verpackungsdrucker mit 107 Druck- und Veredelungswerken entscheidet sich für neue Bogenoffsetmaschine mit Doppellack-Technologie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340" w:hanging="340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Installation der Mittelformat-Maschine im Werk Goa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340" w:hanging="340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Druck auf Plastik- und Folienmaterial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340" w:hanging="340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Hohe Zufriedenheit mit Rapida-Bogenoffsettechnik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color w:val="002355"/>
          <w:sz w:val="40"/>
          <w:szCs w:val="40"/>
          <w:rtl w:val="0"/>
        </w:rPr>
        <w:br w:type="textWrapping"/>
      </w:r>
      <w:r w:rsidDel="00000000" w:rsidR="00000000" w:rsidRPr="00000000">
        <w:rPr>
          <w:rtl w:val="0"/>
        </w:rPr>
        <w:t xml:space="preserve">Düsseldorf, 06.06.2024</w:t>
        <w:br w:type="textWrapping"/>
      </w:r>
      <w:r w:rsidDel="00000000" w:rsidR="00000000" w:rsidRPr="00000000">
        <w:rPr>
          <w:color w:val="222222"/>
          <w:highlight w:val="white"/>
          <w:rtl w:val="0"/>
        </w:rPr>
        <w:t xml:space="preserve">Mit TCPL bestellt erneut einer der größten indischen Verpackungsdrucker Rapida-Bogenoffsettechnik im Rahmen der drupa. Das Unternehmen orderte eine Rapida 106 mit sieben Farbwerken und Doppellack-Ausstattung. Sie soll im Werk Goa installiert werden. Nach Inbetriebnahme wird TCPL insgesamt 107 Druck- und Veredelungswerke von Koenig &amp; Bauer im Einsatz haben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Kontinuierliches Wachstum seit 25 Jahren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TCPL beschäftigt in fünf Produktionswerken, die über das ganze Land verteilt sind, 1.900 Mitarbeiter. Im Jahr 2021 betrug der Umsatz </w:t>
      </w:r>
      <w:r w:rsidDel="00000000" w:rsidR="00000000" w:rsidRPr="00000000">
        <w:rPr>
          <w:highlight w:val="white"/>
          <w:rtl w:val="0"/>
        </w:rPr>
        <w:t xml:space="preserve">rund 110 Mio. Euro. </w:t>
      </w:r>
      <w:r w:rsidDel="00000000" w:rsidR="00000000" w:rsidRPr="00000000">
        <w:rPr>
          <w:color w:val="222222"/>
          <w:highlight w:val="white"/>
          <w:rtl w:val="0"/>
        </w:rPr>
        <w:t xml:space="preserve">Seit der Gründung vor 25 Jahren ist TCPL kontinuierlich und sehr dynamisch gewachsen. Die Zusammenarbeit mit Koenig &amp; Bauer begann im Jahr 2012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Ähnliche Maschinen, wie die nun auf der drupa bestellte Rapida 106, produzieren bereits in den TCPL-Werken Silvassa und Haridwar. Die neue Siebenfarben-Maschine ist für den Druck auf Plastik- und Folienmaterial mit UV-Paket ausgestattet, kann aber auch flexibel im konventionellen Bereich produzieren. Sie wird höher gesetzt und erhält Nonstop-Automatiken für Anleger und Auslage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Strategische Investition für mehr Veredelung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Die Neuinvestition zielt darauf ab, die Rentabilität und Zuverlässigkeit der Produktion durch höhere Veredelungsmöglichkeiten im Inline-Prozess zu steigern, so Saket Kanoria, Geschäftsführer von TCPL Packaging. Er erläutert: „Wir sind mit den Maschinen von Koenig &amp; Bauer sehr zufrieden. Die neue Investition baut auf einer bestehenden Flotte auf und unterstreicht das Engagement, unsere Fähigkeiten durch strategische Investitionen kontinuierlich zu verbessern.“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1t3h5sf" w:id="4"/>
      <w:bookmarkEnd w:id="4"/>
      <w:r w:rsidDel="00000000" w:rsidR="00000000" w:rsidRPr="00000000">
        <w:rPr>
          <w:rtl w:val="0"/>
        </w:rPr>
        <w:t xml:space="preserve">Interessante Website: tcpl.in</w:t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heading=h.248ld9wjoqtv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heading=h.2et92p0" w:id="6"/>
      <w:bookmarkEnd w:id="6"/>
      <w:r w:rsidDel="00000000" w:rsidR="00000000" w:rsidRPr="00000000">
        <w:rPr>
          <w:rtl w:val="0"/>
        </w:rPr>
        <w:t xml:space="preserve">Foto 1:</w:t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Im Rahmen der Vertragsunterzeichnung nehmen Dietmar Heyduck, Bhupinder Sethi (beide Koenig &amp; Bauer) sowie Aditya Surana (Indo Polygraph Machinery) den Geschäftsführer von TCPL Packaging, Saket Kanoria (2.v.r.), in den Klub der 100er auf – eine Ehrung für alle Rapida-Anwender, die mehr als 100 Rapida-Druckwerke im Einsatz haben</w:t>
        <w:br w:type="textWrapping"/>
        <w:t xml:space="preserve">© Koenig &amp; Bauer</w:t>
      </w:r>
    </w:p>
    <w:p w:rsidR="00000000" w:rsidDel="00000000" w:rsidP="00000000" w:rsidRDefault="00000000" w:rsidRPr="00000000" w14:paraId="00000012">
      <w:pPr>
        <w:pStyle w:val="Heading4"/>
        <w:rPr/>
      </w:pPr>
      <w:r w:rsidDel="00000000" w:rsidR="00000000" w:rsidRPr="00000000">
        <w:rPr>
          <w:rtl w:val="0"/>
        </w:rPr>
        <w:t xml:space="preserve">Foto 2: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Gruppenfoto nach der Vertragsunterzeichnung mit einem auf der VariJET 106 gedruckten Bild der Vertreter von TCPL, Koenig &amp; Bauer und Indo Polygraph</w:t>
        <w:br w:type="textWrapping"/>
        <w:t xml:space="preserve">© Koenig &amp; Bauer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rPr/>
      </w:pPr>
      <w:r w:rsidDel="00000000" w:rsidR="00000000" w:rsidRPr="00000000">
        <w:rPr>
          <w:rtl w:val="0"/>
        </w:rPr>
        <w:t xml:space="preserve">Foto 3: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Gespräch auf dem Messestand mit Saket Kanoria, Geschäftsführer von TCPL Packaging, und Aditya Surana, Geschäftsführer Indo Polygraph Machinery</w:t>
        <w:br w:type="textWrapping"/>
        <w:t xml:space="preserve">© Koenig &amp; Bauer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heading=h.tyjcwt" w:id="7"/>
      <w:bookmarkEnd w:id="7"/>
      <w:r w:rsidDel="00000000" w:rsidR="00000000" w:rsidRPr="00000000">
        <w:rPr>
          <w:rtl w:val="0"/>
        </w:rPr>
        <w:t xml:space="preserve">Ansprechpartner für Presse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Koenig &amp; Bauer Sheetfed AG &amp; Co. KG</w:t>
        <w:br w:type="textWrapping"/>
        <w:t xml:space="preserve">Martin Dänhardt</w:t>
        <w:br w:type="textWrapping"/>
        <w:t xml:space="preserve">+49 351 833-2580</w:t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martin.daenhardt@koenig-bauer.com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50" w:lineRule="auto"/>
        <w:rPr>
          <w:color w:val="222222"/>
          <w:highlight w:val="white"/>
        </w:rPr>
      </w:pPr>
      <w:r w:rsidDel="00000000" w:rsidR="00000000" w:rsidRPr="00000000">
        <w:rPr>
          <w:b w:val="1"/>
          <w:rtl w:val="0"/>
        </w:rPr>
        <w:t xml:space="preserve">Über Koenig &amp; Bauer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222222"/>
          <w:highlight w:val="white"/>
          <w:rtl w:val="0"/>
        </w:rPr>
        <w:t xml:space="preserve">Koenig &amp; Bauer mit Sitz in Würzburg (Deutschland) ist ein weltweit tätiger Druckmaschinenhersteller. Das Unternehmen produziert Maschinen und Software-Lösungen für den gesamten Prozess von Druck und Weiterverarbeitung, schwerpunktmäßig im Bereich der Verpackungen. Anlagen von Koenig &amp; Bauer können nahezu alle Substrate bedrucken – das Portfolio reicht von Banknoten über Karton-, Wellpappe-, Folien-, Blech- und Glasverpackungen bis hin zum Bücher-, Display-, Kennzeichnungs-, Dekor-, Magazin-, Werbe- und Zeitungsdruck. Mit einer über 200-jährigen Geschichte ist Koenig &amp; Bauer der älteste Druckmaschinenhersteller der Welt und beherrscht heute fast alle Druckverfahren. Im gesamten Konzern arbeiten rund 5.700 Menschen. Koenig &amp; Bauer produziert an elf Standorten in Europa und unterhält ein weltweites Vertriebs- und Servicenetzwerk. Der Jahresumsatz im Geschäftsjahr 2023 lag bei rund 1,3 Milliarden Euro.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50" w:lineRule="auto"/>
        <w:rPr/>
      </w:pPr>
      <w:bookmarkStart w:colFirst="0" w:colLast="0" w:name="_heading=h.3dy6vkm" w:id="8"/>
      <w:bookmarkEnd w:id="8"/>
      <w:r w:rsidDel="00000000" w:rsidR="00000000" w:rsidRPr="00000000">
        <w:rPr>
          <w:highlight w:val="white"/>
          <w:rtl w:val="0"/>
        </w:rPr>
        <w:t xml:space="preserve">Weitere Informationen unter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www.koenig-bauer.com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361" w:top="2381" w:left="1418" w:right="1418" w:header="1020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  <w:tbl>
    <w:tblPr>
      <w:tblStyle w:val="Table1"/>
      <w:tblW w:w="9060.0" w:type="dxa"/>
      <w:jc w:val="left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bfbfbf" w:space="0" w:sz="4" w:val="single"/>
        <w:insideV w:color="ffffff" w:space="0" w:sz="4" w:val="single"/>
      </w:tblBorders>
      <w:tblLayout w:type="fixed"/>
      <w:tblLook w:val="0400"/>
    </w:tblPr>
    <w:tblGrid>
      <w:gridCol w:w="4530"/>
      <w:gridCol w:w="4530"/>
      <w:tblGridChange w:id="0">
        <w:tblGrid>
          <w:gridCol w:w="4530"/>
          <w:gridCol w:w="453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76" w:lineRule="auto"/>
            <w:rPr>
              <w:color w:val="000000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drupa: TCPL investiert erneut in Rapida 106 von Koenig &amp; Bauer</w:t>
          </w:r>
          <w:r w:rsidDel="00000000" w:rsidR="00000000" w:rsidRPr="00000000">
            <w:rPr>
              <w:color w:val="000000"/>
              <w:sz w:val="14"/>
              <w:szCs w:val="14"/>
              <w:rtl w:val="0"/>
            </w:rPr>
            <w:t xml:space="preserve"> | </w:t>
          </w:r>
          <w:r w:rsidDel="00000000" w:rsidR="00000000" w:rsidRPr="00000000">
            <w:rPr>
              <w:color w:val="000000"/>
              <w:sz w:val="14"/>
              <w:szCs w:val="1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Rule="auto"/>
      <w:jc w:val="right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  <w:tbl>
    <w:tblPr>
      <w:tblStyle w:val="Table2"/>
      <w:tblW w:w="9781.0" w:type="dxa"/>
      <w:jc w:val="left"/>
      <w:tblInd w:w="-3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000000" w:space="0" w:sz="0" w:val="nil"/>
        <w:insideV w:color="ffffff" w:space="0" w:sz="4" w:val="single"/>
      </w:tblBorders>
      <w:tblLayout w:type="fixed"/>
      <w:tblLook w:val="0400"/>
    </w:tblPr>
    <w:tblGrid>
      <w:gridCol w:w="2552"/>
      <w:gridCol w:w="4536"/>
      <w:gridCol w:w="2693"/>
      <w:tblGridChange w:id="0">
        <w:tblGrid>
          <w:gridCol w:w="2552"/>
          <w:gridCol w:w="4536"/>
          <w:gridCol w:w="2693"/>
        </w:tblGrid>
      </w:tblGridChange>
    </w:tblGrid>
    <w:tr>
      <w:trPr>
        <w:cantSplit w:val="0"/>
        <w:trHeight w:val="620" w:hRule="atLeast"/>
        <w:tblHeader w:val="0"/>
      </w:trPr>
      <w:tc>
        <w:tcPr/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Rule="auto"/>
      <w:jc w:val="right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  <w:sz w:val="15"/>
        <w:szCs w:val="15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jc w:val="center"/>
      <w:rPr>
        <w:color w:val="000000"/>
        <w:sz w:val="15"/>
        <w:szCs w:val="15"/>
      </w:rPr>
    </w:pPr>
    <w:r w:rsidDel="00000000" w:rsidR="00000000" w:rsidRPr="00000000">
      <w:rPr>
        <w:color w:val="000000"/>
        <w:sz w:val="15"/>
        <w:szCs w:val="15"/>
      </w:rPr>
      <w:drawing>
        <wp:inline distB="0" distT="0" distL="0" distR="0">
          <wp:extent cx="2523600" cy="2160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jc w:val="center"/>
      <w:rPr>
        <w:color w:val="000000"/>
        <w:sz w:val="15"/>
        <w:szCs w:val="15"/>
      </w:rPr>
    </w:pPr>
    <w:r w:rsidDel="00000000" w:rsidR="00000000" w:rsidRPr="00000000">
      <w:rPr>
        <w:color w:val="000000"/>
        <w:sz w:val="15"/>
        <w:szCs w:val="15"/>
      </w:rPr>
      <w:drawing>
        <wp:inline distB="0" distT="0" distL="0" distR="0">
          <wp:extent cx="2524721" cy="2160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cs="Times New Roman" w:eastAsia="Times New Roman" w:hAnsi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de-DE"/>
      </w:rPr>
    </w:rPrDefault>
    <w:pPrDefault>
      <w:pPr>
        <w:spacing w:after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b w:val="1"/>
      <w:color w:val="00235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b w:val="1"/>
      <w:color w:val="00235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b w:val="1"/>
      <w:color w:val="00235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</w:pPr>
    <w:rPr>
      <w:b w:val="1"/>
      <w:color w:val="00112a"/>
    </w:rPr>
  </w:style>
  <w:style w:type="paragraph" w:styleId="Title">
    <w:name w:val="Title"/>
    <w:basedOn w:val="Normal"/>
    <w:next w:val="Normal"/>
    <w:pPr>
      <w:tabs>
        <w:tab w:val="left" w:leader="none" w:pos="850"/>
      </w:tabs>
      <w:spacing w:after="600" w:before="840" w:line="240" w:lineRule="auto"/>
    </w:pPr>
    <w:rPr>
      <w:b w:val="1"/>
      <w:color w:val="002355"/>
      <w:sz w:val="60"/>
      <w:szCs w:val="60"/>
    </w:rPr>
  </w:style>
  <w:style w:type="paragraph" w:styleId="Standard" w:default="1">
    <w:name w:val="Normal"/>
  </w:style>
  <w:style w:type="paragraph" w:styleId="berschrift1">
    <w:name w:val="heading 1"/>
    <w:basedOn w:val="Standard"/>
    <w:next w:val="Standard"/>
    <w:pPr>
      <w:keepNext w:val="1"/>
      <w:keepLines w:val="1"/>
      <w:spacing w:before="480" w:line="240" w:lineRule="auto"/>
      <w:outlineLvl w:val="0"/>
    </w:pPr>
    <w:rPr>
      <w:b w:val="1"/>
      <w:color w:val="002355"/>
      <w:sz w:val="40"/>
      <w:szCs w:val="40"/>
    </w:rPr>
  </w:style>
  <w:style w:type="paragraph" w:styleId="berschrift2">
    <w:name w:val="heading 2"/>
    <w:basedOn w:val="Standard"/>
    <w:next w:val="Standard"/>
    <w:pPr>
      <w:keepNext w:val="1"/>
      <w:keepLines w:val="1"/>
      <w:spacing w:after="0"/>
      <w:outlineLvl w:val="1"/>
    </w:pPr>
    <w:rPr>
      <w:b w:val="1"/>
      <w:color w:val="002355"/>
      <w:sz w:val="28"/>
      <w:szCs w:val="28"/>
    </w:rPr>
  </w:style>
  <w:style w:type="paragraph" w:styleId="berschrift3">
    <w:name w:val="heading 3"/>
    <w:basedOn w:val="Standard"/>
    <w:next w:val="Standard"/>
    <w:pPr>
      <w:keepNext w:val="1"/>
      <w:keepLines w:val="1"/>
      <w:spacing w:after="0"/>
      <w:outlineLvl w:val="2"/>
    </w:pPr>
    <w:rPr>
      <w:b w:val="1"/>
      <w:color w:val="002355"/>
    </w:rPr>
  </w:style>
  <w:style w:type="paragraph" w:styleId="berschrift4">
    <w:name w:val="heading 4"/>
    <w:basedOn w:val="Standard"/>
    <w:next w:val="Standard"/>
    <w:pPr>
      <w:keepNext w:val="1"/>
      <w:keepLines w:val="1"/>
      <w:spacing w:after="0"/>
      <w:outlineLvl w:val="3"/>
    </w:pPr>
    <w:rPr>
      <w:b w:val="1"/>
      <w:color w:val="000000"/>
    </w:rPr>
  </w:style>
  <w:style w:type="paragraph" w:styleId="berschrift5">
    <w:name w:val="heading 5"/>
    <w:basedOn w:val="Standard"/>
    <w:next w:val="Standard"/>
    <w:pPr>
      <w:keepNext w:val="1"/>
      <w:keepLines w:val="1"/>
      <w:spacing w:after="0"/>
      <w:outlineLvl w:val="4"/>
    </w:pPr>
    <w:rPr>
      <w:b w:val="1"/>
      <w:color w:val="000000"/>
    </w:rPr>
  </w:style>
  <w:style w:type="paragraph" w:styleId="berschrift6">
    <w:name w:val="heading 6"/>
    <w:basedOn w:val="Standard"/>
    <w:next w:val="Standard"/>
    <w:pPr>
      <w:keepNext w:val="1"/>
      <w:keepLines w:val="1"/>
      <w:spacing w:after="0"/>
      <w:outlineLvl w:val="5"/>
    </w:pPr>
    <w:rPr>
      <w:b w:val="1"/>
      <w:color w:val="00112a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pPr>
      <w:tabs>
        <w:tab w:val="left" w:pos="850"/>
      </w:tabs>
      <w:spacing w:after="600" w:before="840" w:line="240" w:lineRule="auto"/>
    </w:pPr>
    <w:rPr>
      <w:b w:val="1"/>
      <w:color w:val="002355"/>
      <w:sz w:val="60"/>
      <w:szCs w:val="6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Untertitel">
    <w:name w:val="Subtitle"/>
    <w:basedOn w:val="Standard"/>
    <w:next w:val="Standard"/>
    <w:pPr>
      <w:spacing w:line="240" w:lineRule="auto"/>
    </w:pPr>
    <w:rPr>
      <w:color w:val="002355"/>
      <w:sz w:val="28"/>
      <w:szCs w:val="28"/>
    </w:rPr>
  </w:style>
  <w:style w:type="table" w:styleId="a" w:customStyle="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bottom w:w="28.0" w:type="dxa"/>
      </w:tblCellMar>
    </w:tblPr>
  </w:style>
  <w:style w:type="table" w:styleId="a0" w:customStyle="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bottom w:w="28.0" w:type="dxa"/>
      </w:tblCellMar>
    </w:tblPr>
  </w:style>
  <w:style w:type="character" w:styleId="Hyperlink">
    <w:name w:val="Hyperlink"/>
    <w:basedOn w:val="Absatz-Standardschriftart"/>
    <w:uiPriority w:val="99"/>
    <w:unhideWhenUsed w:val="1"/>
    <w:rsid w:val="007A12E4"/>
    <w:rPr>
      <w:color w:val="0000ff" w:themeColor="hyperlink"/>
      <w:u w:val="single"/>
    </w:rPr>
  </w:style>
  <w:style w:type="table" w:styleId="a1" w:customStyle="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bottom w:w="28.0" w:type="dxa"/>
      </w:tblCellMar>
    </w:tblPr>
  </w:style>
  <w:style w:type="table" w:styleId="a2" w:customStyle="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bottom w:w="28.0" w:type="dxa"/>
      </w:tblCellMar>
    </w:tblPr>
  </w:style>
  <w:style w:type="paragraph" w:styleId="Subtitle">
    <w:name w:val="Subtitle"/>
    <w:basedOn w:val="Normal"/>
    <w:next w:val="Normal"/>
    <w:pPr>
      <w:spacing w:line="240" w:lineRule="auto"/>
    </w:pPr>
    <w:rPr>
      <w:color w:val="002355"/>
      <w:sz w:val="28"/>
      <w:szCs w:val="28"/>
    </w:rPr>
  </w:style>
  <w:style w:type="table" w:styleId="Table1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left w:w="0.0" w:type="dxa"/>
        <w:bottom w:w="28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left w:w="0.0" w:type="dxa"/>
        <w:bottom w:w="28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tin.daenhardt@koenig-bauer.com" TargetMode="External"/><Relationship Id="rId8" Type="http://schemas.openxmlformats.org/officeDocument/2006/relationships/hyperlink" Target="http://www.koenig-bauer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iFaRDXW7kcSojhppkoT2gRV1lg==">CgMxLjAyCGguZ2pkZ3hzMgloLjMwajB6bGwyCWguMWZvYjl0ZTIJaC4zem55c2g3MgloLjF0M2g1c2YyDmguMjQ4bGQ5d2pvcXR2MgloLjJldDkycDAyCGgudHlqY3d0MgloLjNkeTZ2a204AHIhMWJITnpaamZxYjNlNThfX1diQlk2Zl81MUp4eXRDZWNm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2024-04-15T13:26:00Z</dcterms:created>
</cp:coreProperties>
</file>